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left"/>
        <w:rPr>
          <w:rFonts w:ascii="Calibri" w:cs="Calibri" w:eastAsia="Calibri" w:hAnsi="Calibri"/>
          <w:b w:val="1"/>
          <w:color w:val="54948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Calibri" w:cs="Calibri" w:eastAsia="Calibri" w:hAnsi="Calibri"/>
          <w:b w:val="1"/>
          <w:color w:val="549480"/>
          <w:sz w:val="36"/>
          <w:szCs w:val="36"/>
        </w:rPr>
      </w:pPr>
      <w:r w:rsidDel="00000000" w:rsidR="00000000" w:rsidRPr="00000000">
        <w:rPr>
          <w:rFonts w:ascii="Calibri" w:cs="Calibri" w:eastAsia="Calibri" w:hAnsi="Calibri"/>
          <w:b w:val="1"/>
          <w:color w:val="549480"/>
          <w:sz w:val="36"/>
          <w:szCs w:val="36"/>
          <w:rtl w:val="0"/>
        </w:rPr>
        <w:t xml:space="preserve">Million Girls Moonshot - Media Assets</w:t>
      </w:r>
    </w:p>
    <w:p w:rsidR="00000000" w:rsidDel="00000000" w:rsidP="00000000" w:rsidRDefault="00000000" w:rsidRPr="00000000" w14:paraId="00000003">
      <w:pPr>
        <w:pageBreakBefore w:val="0"/>
        <w:spacing w:after="160" w:line="270" w:lineRule="auto"/>
        <w:jc w:val="center"/>
        <w:rPr>
          <w:rFonts w:ascii="Calibri" w:cs="Calibri" w:eastAsia="Calibri" w:hAnsi="Calibri"/>
          <w:color w:val="ff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For June</w:t>
      </w:r>
      <w:r w:rsidDel="00000000" w:rsidR="00000000" w:rsidRPr="00000000">
        <w:rPr>
          <w:rFonts w:ascii="Calibri" w:cs="Calibri" w:eastAsia="Calibri" w:hAnsi="Calibri"/>
          <w:color w:val="ff0000"/>
          <w:sz w:val="24"/>
          <w:szCs w:val="24"/>
          <w:rtl w:val="0"/>
        </w:rPr>
        <w:t xml:space="preserve"> 2020</w:t>
      </w:r>
    </w:p>
    <w:p w:rsidR="00000000" w:rsidDel="00000000" w:rsidP="00000000" w:rsidRDefault="00000000" w:rsidRPr="00000000" w14:paraId="00000004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For the 50 State Afterschool Networks: The social media assets are designed to be used in conjunction with the </w:t>
      </w:r>
      <w:hyperlink r:id="rId6">
        <w:r w:rsidDel="00000000" w:rsidR="00000000" w:rsidRPr="00000000">
          <w:rPr>
            <w:rFonts w:ascii="Calibri" w:cs="Calibri" w:eastAsia="Calibri" w:hAnsi="Calibri"/>
            <w:b w:val="1"/>
            <w:color w:val="1155cc"/>
            <w:sz w:val="24"/>
            <w:szCs w:val="24"/>
            <w:u w:val="single"/>
            <w:rtl w:val="0"/>
          </w:rPr>
          <w:t xml:space="preserve">content package here</w:t>
        </w:r>
      </w:hyperlink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 for dissemination between June 1-30, 2020. Contact Terri Ferinde for questions and if you need help customizing.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ASSETS for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MIllion Girls Moonshot (June 2020)</w:t>
      </w:r>
    </w:p>
    <w:p w:rsidR="00000000" w:rsidDel="00000000" w:rsidP="00000000" w:rsidRDefault="00000000" w:rsidRPr="00000000" w14:paraId="00000008">
      <w:pPr>
        <w:pageBreakBefore w:val="0"/>
        <w:rPr>
          <w:rFonts w:ascii="Calibri" w:cs="Calibri" w:eastAsia="Calibri" w:hAnsi="Calibri"/>
          <w:b w:val="1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434343"/>
          <w:sz w:val="24"/>
          <w:szCs w:val="24"/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Calibri" w:cs="Calibri" w:eastAsia="Calibri" w:hAnsi="Calibri"/>
          <w:color w:val="43434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The Million Girls Moonshot website is live. Feel free to share with your partners. </w:t>
      </w:r>
    </w:p>
    <w:p w:rsidR="00000000" w:rsidDel="00000000" w:rsidP="00000000" w:rsidRDefault="00000000" w:rsidRPr="00000000" w14:paraId="0000000C">
      <w:pPr>
        <w:pageBreakBefore w:val="0"/>
        <w:rPr>
          <w:rFonts w:ascii="Calibri" w:cs="Calibri" w:eastAsia="Calibri" w:hAnsi="Calibri"/>
          <w:sz w:val="24"/>
          <w:szCs w:val="24"/>
        </w:rPr>
      </w:pP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www.MillionGirlsMoonshot.org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ind w:left="0" w:firstLine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>
          <w:rFonts w:ascii="Calibri" w:cs="Calibri" w:eastAsia="Calibri" w:hAnsi="Calibri"/>
          <w:color w:val="954f7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Twitter: @girlsmoonshot, @STEMNext</w:t>
      </w:r>
    </w:p>
    <w:p w:rsidR="00000000" w:rsidDel="00000000" w:rsidP="00000000" w:rsidRDefault="00000000" w:rsidRPr="00000000" w14:paraId="00000010">
      <w:pPr>
        <w:pageBreakBefore w:val="0"/>
        <w:spacing w:line="276.00000208074397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Hashtags:</w:t>
      </w:r>
    </w:p>
    <w:p w:rsidR="00000000" w:rsidDel="00000000" w:rsidP="00000000" w:rsidRDefault="00000000" w:rsidRPr="00000000" w14:paraId="00000011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#MillionGirlsMoonshot</w:t>
      </w:r>
    </w:p>
    <w:p w:rsidR="00000000" w:rsidDel="00000000" w:rsidP="00000000" w:rsidRDefault="00000000" w:rsidRPr="00000000" w14:paraId="00000012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#afterschoolSTEM</w:t>
      </w:r>
    </w:p>
    <w:p w:rsidR="00000000" w:rsidDel="00000000" w:rsidP="00000000" w:rsidRDefault="00000000" w:rsidRPr="00000000" w14:paraId="00000013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#afterschoolworks</w:t>
      </w:r>
    </w:p>
    <w:p w:rsidR="00000000" w:rsidDel="00000000" w:rsidP="00000000" w:rsidRDefault="00000000" w:rsidRPr="00000000" w14:paraId="00000014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#thisisafterschool</w:t>
      </w:r>
    </w:p>
    <w:p w:rsidR="00000000" w:rsidDel="00000000" w:rsidP="00000000" w:rsidRDefault="00000000" w:rsidRPr="00000000" w14:paraId="00000015">
      <w:pPr>
        <w:pageBreakBefore w:val="0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#girlsinSTEM</w:t>
      </w:r>
    </w:p>
    <w:p w:rsidR="00000000" w:rsidDel="00000000" w:rsidP="00000000" w:rsidRDefault="00000000" w:rsidRPr="00000000" w14:paraId="00000016">
      <w:pPr>
        <w:pageBreakBefore w:val="0"/>
        <w:spacing w:after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●</w:t>
      </w: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#womeninSTEM</w:t>
      </w:r>
    </w:p>
    <w:p w:rsidR="00000000" w:rsidDel="00000000" w:rsidP="00000000" w:rsidRDefault="00000000" w:rsidRPr="00000000" w14:paraId="00000017">
      <w:pPr>
        <w:pageBreakBefore w:val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single"/>
          <w:rtl w:val="0"/>
        </w:rPr>
        <w:t xml:space="preserve"> Recommended days and times to post on Facebook for education-related topics:</w:t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times: Wednesday at 9 a.m. and Saturday at 5 p.m.</w:t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Best day: Wednesday</w:t>
      </w:r>
    </w:p>
    <w:p w:rsidR="00000000" w:rsidDel="00000000" w:rsidP="00000000" w:rsidRDefault="00000000" w:rsidRPr="00000000" w14:paraId="0000001A">
      <w:pPr>
        <w:pageBreakBefore w:val="0"/>
        <w:numPr>
          <w:ilvl w:val="0"/>
          <w:numId w:val="1"/>
        </w:numPr>
        <w:shd w:fill="ffffff" w:val="clear"/>
        <w:ind w:left="720" w:hanging="360"/>
        <w:rPr>
          <w:rFonts w:ascii="Times New Roman" w:cs="Times New Roman" w:eastAsia="Times New Roman" w:hAnsi="Times New Roman"/>
          <w:color w:val="162020"/>
          <w:sz w:val="24"/>
          <w:szCs w:val="24"/>
        </w:rPr>
        <w:sectPr>
          <w:headerReference r:id="rId8" w:type="default"/>
          <w:footerReference r:id="rId9" w:type="default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Calibri" w:cs="Calibri" w:eastAsia="Calibri" w:hAnsi="Calibri"/>
          <w:color w:val="162020"/>
          <w:sz w:val="24"/>
          <w:szCs w:val="24"/>
          <w:rtl w:val="0"/>
        </w:rPr>
        <w:t xml:space="preserve">It is not recommended to post on Sunday</w:t>
      </w:r>
    </w:p>
    <w:p w:rsidR="00000000" w:rsidDel="00000000" w:rsidP="00000000" w:rsidRDefault="00000000" w:rsidRPr="00000000" w14:paraId="0000001B">
      <w:pPr>
        <w:pageBreakBefore w:val="0"/>
        <w:shd w:fill="ffffff" w:val="clear"/>
        <w:ind w:left="0" w:firstLine="0"/>
        <w:rPr>
          <w:rFonts w:ascii="Calibri" w:cs="Calibri" w:eastAsia="Calibri" w:hAnsi="Calibri"/>
          <w:b w:val="1"/>
          <w:color w:val="162020"/>
          <w:sz w:val="24"/>
          <w:szCs w:val="24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Twitter Graphics </w:t>
      </w:r>
    </w:p>
    <w:p w:rsidR="00000000" w:rsidDel="00000000" w:rsidP="00000000" w:rsidRDefault="00000000" w:rsidRPr="00000000" w14:paraId="0000001E">
      <w:pPr>
        <w:pageBreakBefore w:val="0"/>
        <w:spacing w:after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Twitter Cava Link to Graphics Can Be Found </w:t>
      </w:r>
      <w:hyperlink r:id="rId1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Facebook Graphics </w:t>
      </w:r>
    </w:p>
    <w:p w:rsidR="00000000" w:rsidDel="00000000" w:rsidP="00000000" w:rsidRDefault="00000000" w:rsidRPr="00000000" w14:paraId="00000020">
      <w:pPr>
        <w:pageBreakBefore w:val="0"/>
        <w:spacing w:after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Editable Facebook  Cava Link to Graphics Can Be Found </w:t>
      </w:r>
      <w:hyperlink r:id="rId11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>
          <w:rFonts w:ascii="Calibri" w:cs="Calibri" w:eastAsia="Calibri" w:hAnsi="Calibri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pageBreakBefore w:val="0"/>
        <w:rPr>
          <w:rFonts w:ascii="Times New Roman" w:cs="Times New Roman" w:eastAsia="Times New Roman" w:hAnsi="Times New Roman"/>
          <w:b w:val="1"/>
          <w:color w:val="000000"/>
          <w:shd w:fill="cfe2f3" w:val="clear"/>
        </w:rPr>
      </w:pPr>
      <w:bookmarkStart w:colFirst="0" w:colLast="0" w:name="_4qth3ikc1zsx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Social Posts for Twitter</w:t>
      </w:r>
    </w:p>
    <w:p w:rsidR="00000000" w:rsidDel="00000000" w:rsidP="00000000" w:rsidRDefault="00000000" w:rsidRPr="00000000" w14:paraId="00000027">
      <w:pPr>
        <w:pageBreakBefore w:val="0"/>
        <w:spacing w:before="120" w:lineRule="auto"/>
        <w:ind w:left="360" w:firstLine="0"/>
        <w:rPr>
          <w:color w:val="404040"/>
          <w:sz w:val="20"/>
          <w:szCs w:val="20"/>
          <w:u w:val="single"/>
        </w:rPr>
      </w:pPr>
      <w:r w:rsidDel="00000000" w:rsidR="00000000" w:rsidRPr="00000000">
        <w:rPr>
          <w:rFonts w:ascii="Calibri" w:cs="Calibri" w:eastAsia="Calibri" w:hAnsi="Calibri"/>
          <w:color w:val="404040"/>
          <w:sz w:val="20"/>
          <w:szCs w:val="20"/>
          <w:u w:val="single"/>
          <w:rtl w:val="0"/>
        </w:rPr>
        <w:t xml:space="preserve">·</w:t>
      </w:r>
      <w:r w:rsidDel="00000000" w:rsidR="00000000" w:rsidRPr="00000000">
        <w:rPr>
          <w:rFonts w:ascii="Times New Roman" w:cs="Times New Roman" w:eastAsia="Times New Roman" w:hAnsi="Times New Roman"/>
          <w:color w:val="404040"/>
          <w:sz w:val="14"/>
          <w:szCs w:val="14"/>
          <w:u w:val="single"/>
          <w:rtl w:val="0"/>
        </w:rPr>
        <w:t xml:space="preserve">   </w:t>
        <w:tab/>
      </w:r>
      <w:r w:rsidDel="00000000" w:rsidR="00000000" w:rsidRPr="00000000">
        <w:rPr>
          <w:color w:val="404040"/>
          <w:sz w:val="20"/>
          <w:szCs w:val="20"/>
          <w:u w:val="single"/>
          <w:rtl w:val="0"/>
        </w:rPr>
        <w:t xml:space="preserve">To promote equity and increase gender, racial and socio-economic diversity in STEM, the Million Girls Moonshot will use an equity and inclusion framework that is youth-centric and culturally responsive.</w:t>
      </w:r>
    </w:p>
    <w:p w:rsidR="00000000" w:rsidDel="00000000" w:rsidP="00000000" w:rsidRDefault="00000000" w:rsidRPr="00000000" w14:paraId="00000028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rFonts w:ascii="Calibri" w:cs="Calibri" w:eastAsia="Calibri" w:hAnsi="Calibri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Looking for #free STEM resources? These #STEM activities from @TryEngineering can be used by teachers and parents for learning at home. To learn more, visit: </w:t>
      </w:r>
      <w:hyperlink r:id="rId12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shd w:fill="d9d9d9" w:val="clear"/>
            <w:rtl w:val="0"/>
          </w:rPr>
          <w:t xml:space="preserve">https://bit.ly/2XIwHa9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 #EngineerLearning #MillionGirlsMoonshot @girlsmoonshot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Check out this toolkit from the Center for Advancement of Informal Science Education (@CASIE) that provides strategies and tools that help strengthen efforts and broaden STEM participation! To learn more, visit:</w:t>
      </w:r>
      <w:hyperlink r:id="rId13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https://bit.ly/2XKQHsI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#STEM @girlsmoonshot #MillionGirlsMoonshot </w:t>
      </w:r>
    </w:p>
    <w:p w:rsidR="00000000" w:rsidDel="00000000" w:rsidP="00000000" w:rsidRDefault="00000000" w:rsidRPr="00000000" w14:paraId="0000002D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We’re all about engaging girls in #STEM! It’s one of the many reasons we love this book from @SciGirls that includes  strategies that inspire, engage, and helps girls thrive in #engineering and STEM. To learn more, visit: </w:t>
      </w:r>
      <w:hyperlink r:id="rId14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https://bit.ly/3cF6uxv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#EngineerLearning #MillionGirlsMoonshot #girlsinSTEM @girlsmoonshot</w:t>
      </w:r>
    </w:p>
    <w:p w:rsidR="00000000" w:rsidDel="00000000" w:rsidP="00000000" w:rsidRDefault="00000000" w:rsidRPr="00000000" w14:paraId="0000002F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library of hands on #activities from @DiscoverEorg provides afterschool professionals and #families with #tips and #advice for engaging youth in the engineering design process. For more information, visit: </w:t>
      </w:r>
      <w:hyperlink r:id="rId15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https://bit.ly/37aOR7C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 #STEM #EngineerLearning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@girlsmoonshot</w:t>
      </w:r>
      <w:r w:rsidDel="00000000" w:rsidR="00000000" w:rsidRPr="00000000">
        <w:rPr>
          <w:rFonts w:ascii="Calibri" w:cs="Calibri" w:eastAsia="Calibri" w:hAnsi="Calibri"/>
          <w:sz w:val="23"/>
          <w:szCs w:val="23"/>
          <w:highlight w:val="white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pageBreakBefore w:val="0"/>
        <w:rPr>
          <w:rFonts w:ascii="Calibri" w:cs="Calibri" w:eastAsia="Calibri" w:hAnsi="Calibri"/>
          <w:b w:val="1"/>
          <w:i w:val="1"/>
          <w:sz w:val="24"/>
          <w:szCs w:val="24"/>
          <w:u w:val="single"/>
        </w:rPr>
      </w:pPr>
      <w:bookmarkStart w:colFirst="0" w:colLast="0" w:name="_r7ot59c0yksz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hd w:fill="cfe2f3" w:val="clear"/>
          <w:rtl w:val="0"/>
        </w:rPr>
        <w:t xml:space="preserve">Social Posts for Facebook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>
          <w:rFonts w:ascii="Calibri" w:cs="Calibri" w:eastAsia="Calibri" w:hAnsi="Calibri"/>
          <w:sz w:val="24"/>
          <w:szCs w:val="24"/>
          <w:shd w:fill="d9d9d9" w:val="clear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shd w:fill="d9d9d9" w:val="clear"/>
          <w:rtl w:val="0"/>
        </w:rPr>
        <w:t xml:space="preserve">Check out this toolkit from the @Center for Advancement of Informal Science Education that provides strategies and tools that help strengthen efforts and broaden STEM participation! To learn more, visit: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shd w:fill="d9d9d9" w:val="clear"/>
            <w:rtl w:val="0"/>
          </w:rPr>
          <w:t xml:space="preserve">https://bit.ly/2XKQHsI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We’re all about engaging girls in STEM! It’s one of the many reasons we love this book from @SciGirlstv that includes strategies that inspire, engage, and helps girls thrive in engineering and STEM. To learn more, visit: 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https://bit.ly/3cF6uxv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8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Here are some free resources from @TryEngineering.org These STEM activities can be used by teachers and parents for learning at home. To learn more, visit: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https://bit.ly/2XIwHa9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A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This library of hands-on activities from @DiscoverE.org provides afterschool professionals and families with tips and advice for engaging youth in the engineering design process. For more information, visit: </w:t>
      </w:r>
      <w:hyperlink r:id="rId19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https://bit.ly/37aOR7C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>
          <w:rFonts w:ascii="Calibri" w:cs="Calibri" w:eastAsia="Calibri" w:hAnsi="Calibri"/>
          <w:color w:val="1155cc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Cultural Responsiveness is a powerful approach that allows educators to improve STEM engagement and equity, while bridging the cultural divide! Check out these resources from @NGCProject to learn more about how you can be more culturally responsive. For more information, visit: </w:t>
      </w:r>
      <w:hyperlink r:id="rId20">
        <w:r w:rsidDel="00000000" w:rsidR="00000000" w:rsidRPr="00000000">
          <w:rPr>
            <w:rFonts w:ascii="Calibri" w:cs="Calibri" w:eastAsia="Calibri" w:hAnsi="Calibri"/>
            <w:color w:val="1155cc"/>
            <w:sz w:val="24"/>
            <w:szCs w:val="24"/>
            <w:u w:val="single"/>
            <w:rtl w:val="0"/>
          </w:rPr>
          <w:t xml:space="preserve">https://bit.ly/2K8z5Q3</w:t>
        </w:r>
      </w:hyperlink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hd w:fill="ffffff" w:val="clear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hd w:fill="ffffff" w:val="clear"/>
        <w:spacing w:after="240" w:befor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after="240" w:lineRule="auto"/>
        <w:ind w:left="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after="240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1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29718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spacing w:after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rPr/>
      </w:pP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49784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D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pageBreakBefore w:val="0"/>
      <w:spacing w:after="160" w:line="270" w:lineRule="auto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bit.ly/2K8z5Q3" TargetMode="External"/><Relationship Id="rId22" Type="http://schemas.openxmlformats.org/officeDocument/2006/relationships/image" Target="media/image10.png"/><Relationship Id="rId21" Type="http://schemas.openxmlformats.org/officeDocument/2006/relationships/image" Target="media/image8.png"/><Relationship Id="rId24" Type="http://schemas.openxmlformats.org/officeDocument/2006/relationships/image" Target="media/image9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26" Type="http://schemas.openxmlformats.org/officeDocument/2006/relationships/image" Target="media/image1.png"/><Relationship Id="rId25" Type="http://schemas.openxmlformats.org/officeDocument/2006/relationships/image" Target="media/image3.png"/><Relationship Id="rId28" Type="http://schemas.openxmlformats.org/officeDocument/2006/relationships/image" Target="media/image6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-U8gD1-LItsyfWBDSeGZ6oespavkNTsJXjXOswU_mAY/edit?usp=sharing" TargetMode="External"/><Relationship Id="rId29" Type="http://schemas.openxmlformats.org/officeDocument/2006/relationships/image" Target="media/image7.png"/><Relationship Id="rId7" Type="http://schemas.openxmlformats.org/officeDocument/2006/relationships/hyperlink" Target="http://www.milliongirlsmoonshot.org" TargetMode="External"/><Relationship Id="rId8" Type="http://schemas.openxmlformats.org/officeDocument/2006/relationships/header" Target="header1.xml"/><Relationship Id="rId30" Type="http://schemas.openxmlformats.org/officeDocument/2006/relationships/image" Target="media/image4.png"/><Relationship Id="rId11" Type="http://schemas.openxmlformats.org/officeDocument/2006/relationships/hyperlink" Target="https://www.canva.com/design/DAD7oUY5-TM/share/preview?token=QCyhkjwaDa1GLvNDmCIBZw&amp;role=EDITOR&amp;utm_content=DAD7oUY5-TM&amp;utm_campaign=designshare&amp;utm_medium=link&amp;utm_source=sharebutton" TargetMode="External"/><Relationship Id="rId10" Type="http://schemas.openxmlformats.org/officeDocument/2006/relationships/hyperlink" Target="https://www.canva.com/design/DAD7m26dFIA/share/preview?token=aivmVjNkNS9a1YMhgDFFyA&amp;role=EDITOR&amp;utm_content=DAD7m26dFIA&amp;utm_campaign=designshare&amp;utm_medium=link&amp;utm_source=sharebutton" TargetMode="External"/><Relationship Id="rId13" Type="http://schemas.openxmlformats.org/officeDocument/2006/relationships/hyperlink" Target="https://bit.ly/2XKQHsI" TargetMode="External"/><Relationship Id="rId12" Type="http://schemas.openxmlformats.org/officeDocument/2006/relationships/hyperlink" Target="https://bit.ly/2XIwHa9" TargetMode="External"/><Relationship Id="rId15" Type="http://schemas.openxmlformats.org/officeDocument/2006/relationships/hyperlink" Target="https://bit.ly/37aOR7C" TargetMode="External"/><Relationship Id="rId14" Type="http://schemas.openxmlformats.org/officeDocument/2006/relationships/hyperlink" Target="https://bit.ly/3cF6uxv" TargetMode="External"/><Relationship Id="rId17" Type="http://schemas.openxmlformats.org/officeDocument/2006/relationships/hyperlink" Target="https://bit.ly/3cF6uxv" TargetMode="External"/><Relationship Id="rId16" Type="http://schemas.openxmlformats.org/officeDocument/2006/relationships/hyperlink" Target="https://bit.ly/2XKQHsI" TargetMode="External"/><Relationship Id="rId19" Type="http://schemas.openxmlformats.org/officeDocument/2006/relationships/hyperlink" Target="https://bit.ly/37aOR7C" TargetMode="External"/><Relationship Id="rId18" Type="http://schemas.openxmlformats.org/officeDocument/2006/relationships/hyperlink" Target="https://bit.ly/2XIwHa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