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Calibri" w:cs="Calibri" w:eastAsia="Calibri" w:hAnsi="Calibri"/>
          <w:b w:val="1"/>
          <w:color w:val="54948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color w:val="549480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549480"/>
          <w:sz w:val="36"/>
          <w:szCs w:val="36"/>
          <w:rtl w:val="0"/>
        </w:rPr>
        <w:t xml:space="preserve">Million Girls Moonshot - Media Assets</w:t>
      </w:r>
    </w:p>
    <w:p w:rsidR="00000000" w:rsidDel="00000000" w:rsidP="00000000" w:rsidRDefault="00000000" w:rsidRPr="00000000" w14:paraId="00000003">
      <w:pPr>
        <w:spacing w:after="160" w:line="270" w:lineRule="auto"/>
        <w:jc w:val="center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For June</w:t>
      </w: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 2020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the 50 State Afterschool Networks: The social media assets are designed to be used in conjunction with the 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content package here</w:t>
        </w:r>
      </w:hyperlink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 for dissemination between June 1-30, 2020. Contact Terri Ferinde for questions and if you need help customizing.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ASSETS for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MIllion Girls Moonshot (June 2020)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Million Girls Moonshot website is live. Feel free to share with your partners. 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4"/>
          <w:szCs w:val="24"/>
        </w:rPr>
      </w:pP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www.MillionGirlsMoonshot.org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color w:val="954f7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Twitter: @girlsmoonshot, @STEMNext</w:t>
      </w:r>
    </w:p>
    <w:p w:rsidR="00000000" w:rsidDel="00000000" w:rsidP="00000000" w:rsidRDefault="00000000" w:rsidRPr="00000000" w14:paraId="00000010">
      <w:pPr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Hashtags:</w:t>
      </w:r>
    </w:p>
    <w:p w:rsidR="00000000" w:rsidDel="00000000" w:rsidP="00000000" w:rsidRDefault="00000000" w:rsidRPr="00000000" w14:paraId="00000011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</w:t>
      </w:r>
    </w:p>
    <w:p w:rsidR="00000000" w:rsidDel="00000000" w:rsidP="00000000" w:rsidRDefault="00000000" w:rsidRPr="00000000" w14:paraId="00000012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#afterschoolSTEM</w:t>
      </w:r>
    </w:p>
    <w:p w:rsidR="00000000" w:rsidDel="00000000" w:rsidP="00000000" w:rsidRDefault="00000000" w:rsidRPr="00000000" w14:paraId="00000013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#afterschoolworks</w:t>
      </w:r>
    </w:p>
    <w:p w:rsidR="00000000" w:rsidDel="00000000" w:rsidP="00000000" w:rsidRDefault="00000000" w:rsidRPr="00000000" w14:paraId="00000014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#thisisafterschool</w:t>
      </w:r>
    </w:p>
    <w:p w:rsidR="00000000" w:rsidDel="00000000" w:rsidP="00000000" w:rsidRDefault="00000000" w:rsidRPr="00000000" w14:paraId="00000015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#girlsinSTEM</w:t>
      </w:r>
    </w:p>
    <w:p w:rsidR="00000000" w:rsidDel="00000000" w:rsidP="00000000" w:rsidRDefault="00000000" w:rsidRPr="00000000" w14:paraId="00000016">
      <w:pPr>
        <w:spacing w:after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#womeninSTEM</w:t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 Recommended days and times to post on Facebook for education-related topics: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times: Wednesday at 9 a.m. and Saturday at 5 p.m.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day: Wednesday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  <w:sectPr>
          <w:headerReference r:id="rId8" w:type="default"/>
          <w:footerReference r:id="rId9" w:type="default"/>
          <w:pgSz w:h="15840" w:w="12240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It is not recommended to post on Sunday</w:t>
      </w:r>
    </w:p>
    <w:p w:rsidR="00000000" w:rsidDel="00000000" w:rsidP="00000000" w:rsidRDefault="00000000" w:rsidRPr="00000000" w14:paraId="0000001B">
      <w:pPr>
        <w:shd w:fill="ffffff" w:val="clear"/>
        <w:ind w:left="0" w:firstLine="0"/>
        <w:rPr>
          <w:rFonts w:ascii="Calibri" w:cs="Calibri" w:eastAsia="Calibri" w:hAnsi="Calibri"/>
          <w:b w:val="1"/>
          <w:color w:val="162020"/>
          <w:sz w:val="24"/>
          <w:szCs w:val="24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Twitter Graphics </w:t>
      </w:r>
    </w:p>
    <w:p w:rsidR="00000000" w:rsidDel="00000000" w:rsidP="00000000" w:rsidRDefault="00000000" w:rsidRPr="00000000" w14:paraId="0000001E">
      <w:pPr>
        <w:spacing w:after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Twitter Cava Link to Graphics Can Be Found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Facebook Graphics </w:t>
      </w:r>
    </w:p>
    <w:p w:rsidR="00000000" w:rsidDel="00000000" w:rsidP="00000000" w:rsidRDefault="00000000" w:rsidRPr="00000000" w14:paraId="00000020">
      <w:pPr>
        <w:spacing w:after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Facebook  Cava Link to Graphics Can Be Found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rPr>
          <w:rFonts w:ascii="Times New Roman" w:cs="Times New Roman" w:eastAsia="Times New Roman" w:hAnsi="Times New Roman"/>
          <w:b w:val="1"/>
          <w:color w:val="000000"/>
          <w:shd w:fill="cfe2f3" w:val="clear"/>
        </w:rPr>
      </w:pPr>
      <w:bookmarkStart w:colFirst="0" w:colLast="0" w:name="_4qth3ikc1zsx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Social Posts for Twitter</w:t>
      </w:r>
    </w:p>
    <w:p w:rsidR="00000000" w:rsidDel="00000000" w:rsidP="00000000" w:rsidRDefault="00000000" w:rsidRPr="00000000" w14:paraId="00000027">
      <w:pPr>
        <w:spacing w:before="120" w:lineRule="auto"/>
        <w:ind w:left="360" w:firstLine="0"/>
        <w:rPr>
          <w:color w:val="40404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color w:val="404040"/>
          <w:sz w:val="20"/>
          <w:szCs w:val="20"/>
          <w:u w:val="single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color w:val="404040"/>
          <w:sz w:val="14"/>
          <w:szCs w:val="14"/>
          <w:u w:val="single"/>
          <w:rtl w:val="0"/>
        </w:rPr>
        <w:t xml:space="preserve">   </w:t>
        <w:tab/>
      </w:r>
      <w:r w:rsidDel="00000000" w:rsidR="00000000" w:rsidRPr="00000000">
        <w:rPr>
          <w:color w:val="404040"/>
          <w:sz w:val="20"/>
          <w:szCs w:val="20"/>
          <w:u w:val="single"/>
          <w:rtl w:val="0"/>
        </w:rPr>
        <w:t xml:space="preserve">To promote equity and increase gender, racial and socio-economic diversity in STEM, the Million Girls Moonshot will use an equity and inclusion framework that is youth-centric and culturally responsive.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Looking for #free STEM resources? These #STEM activities from @TryEngineering can be used by teachers and parents for learning at home. To learn more, visit: 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shd w:fill="d9d9d9" w:val="clear"/>
            <w:rtl w:val="0"/>
          </w:rPr>
          <w:t xml:space="preserve">https://bit.ly/2XIwHa9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 #EngineerLearning #MillionGirlsMoonshot @girlsmoonshot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out this toolkit from the Center for Advancement of Informal Science Education (@CASIE) that provides strategies and tools that help strengthen efforts and broaden STEM participation! To learn more, visit: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https://bit.ly/2XKQHsI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#STEM @girlsmoonshot #MillionGirlsMoonshot </w:t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We’re all about engaging girls in #STEM! It’s one of the many reasons we love this book from @SciGirls that includes  strategies that inspire, engage, and helps girls thrive in #engineering and STEM. To learn more, visit: </w:t>
      </w:r>
      <w:hyperlink r:id="rId1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https://bit.ly/3cF6uxv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#EngineerLearning #MillionGirlsMoonshot #girlsinSTEM @girlsmoonshot</w:t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library of hands on #activities from @DiscoverEorg provides afterschool professionals and #families with #tips and #advice for engaging youth in the engineering design process. For more information, visit: </w:t>
      </w:r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https://bit.ly/37aOR7C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#STEM #EngineerLearning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@girlsmoonshot</w:t>
      </w:r>
      <w:r w:rsidDel="00000000" w:rsidR="00000000" w:rsidRPr="00000000">
        <w:rPr>
          <w:rFonts w:ascii="Calibri" w:cs="Calibri" w:eastAsia="Calibri" w:hAnsi="Calibri"/>
          <w:sz w:val="23"/>
          <w:szCs w:val="23"/>
          <w:highlight w:val="whit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bookmarkStart w:colFirst="0" w:colLast="0" w:name="_r7ot59c0yksz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Social Posts for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alibri" w:cs="Calibri" w:eastAsia="Calibri" w:hAnsi="Calibri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Check out this toolkit from the @Center for Advancement of Informal Science Education that provides strategies and tools that help strengthen efforts and broaden STEM participation! To learn more, visit: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shd w:fill="d9d9d9" w:val="clear"/>
            <w:rtl w:val="0"/>
          </w:rPr>
          <w:t xml:space="preserve">https://bit.ly/2XKQHsI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We’re all about engaging girls in STEM! It’s one of the many reasons we love this book from @SciGirlstv that includes strategies that inspire, engage, and helps girls thrive in engineering and STEM. To learn more, visit: 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https://bit.ly/3cF6uxv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Here are some free resources from @TryEngineering.org These STEM activities can be used by teachers and parents for learning at home. To learn more, visit: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https://bit.ly/2XIwHa9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library of hands-on activities from @DiscoverE.org provides afterschool professionals and families with tips and advice for engaging youth in the engineering design process. For more information, visit: </w:t>
      </w:r>
      <w:hyperlink r:id="rId1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https://bit.ly/37aOR7C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Cultural Responsiveness is a powerful approach that allows educators to improve STEM engagement and equity, while bridging the cultural divide! Check out these resources from @NGCProject to learn more about how you can be more culturally responsive. For more information, visit: </w:t>
      </w:r>
      <w:hyperlink r:id="rId2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https://bit.ly/2K8z5Q3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spacing w:after="160" w:line="270" w:lineRule="auto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bit.ly/2K8z5Q3" TargetMode="External"/><Relationship Id="rId22" Type="http://schemas.openxmlformats.org/officeDocument/2006/relationships/image" Target="media/image8.png"/><Relationship Id="rId21" Type="http://schemas.openxmlformats.org/officeDocument/2006/relationships/image" Target="media/image6.png"/><Relationship Id="rId24" Type="http://schemas.openxmlformats.org/officeDocument/2006/relationships/image" Target="media/image1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26" Type="http://schemas.openxmlformats.org/officeDocument/2006/relationships/image" Target="media/image7.png"/><Relationship Id="rId25" Type="http://schemas.openxmlformats.org/officeDocument/2006/relationships/image" Target="media/image5.png"/><Relationship Id="rId28" Type="http://schemas.openxmlformats.org/officeDocument/2006/relationships/image" Target="media/image10.png"/><Relationship Id="rId27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-U8gD1-LItsyfWBDSeGZ6oespavkNTsJXjXOswU_mAY/edit?usp=sharing" TargetMode="External"/><Relationship Id="rId29" Type="http://schemas.openxmlformats.org/officeDocument/2006/relationships/image" Target="media/image3.png"/><Relationship Id="rId7" Type="http://schemas.openxmlformats.org/officeDocument/2006/relationships/hyperlink" Target="http://www.milliongirlsmoonshot.org" TargetMode="External"/><Relationship Id="rId8" Type="http://schemas.openxmlformats.org/officeDocument/2006/relationships/header" Target="header1.xml"/><Relationship Id="rId30" Type="http://schemas.openxmlformats.org/officeDocument/2006/relationships/image" Target="media/image2.png"/><Relationship Id="rId11" Type="http://schemas.openxmlformats.org/officeDocument/2006/relationships/hyperlink" Target="https://www.canva.com/design/DAD7oUY5-TM/share/preview?token=QCyhkjwaDa1GLvNDmCIBZw&amp;role=EDITOR&amp;utm_content=DAD7oUY5-TM&amp;utm_campaign=designshare&amp;utm_medium=link&amp;utm_source=sharebutton" TargetMode="External"/><Relationship Id="rId10" Type="http://schemas.openxmlformats.org/officeDocument/2006/relationships/hyperlink" Target="https://www.canva.com/design/DAD7m26dFIA/share/preview?token=aivmVjNkNS9a1YMhgDFFyA&amp;role=EDITOR&amp;utm_content=DAD7m26dFIA&amp;utm_campaign=designshare&amp;utm_medium=link&amp;utm_source=sharebutton" TargetMode="External"/><Relationship Id="rId13" Type="http://schemas.openxmlformats.org/officeDocument/2006/relationships/hyperlink" Target="https://bit.ly/2XKQHsI" TargetMode="External"/><Relationship Id="rId12" Type="http://schemas.openxmlformats.org/officeDocument/2006/relationships/hyperlink" Target="https://bit.ly/2XIwHa9" TargetMode="External"/><Relationship Id="rId15" Type="http://schemas.openxmlformats.org/officeDocument/2006/relationships/hyperlink" Target="https://bit.ly/37aOR7C" TargetMode="External"/><Relationship Id="rId14" Type="http://schemas.openxmlformats.org/officeDocument/2006/relationships/hyperlink" Target="https://bit.ly/3cF6uxv" TargetMode="External"/><Relationship Id="rId17" Type="http://schemas.openxmlformats.org/officeDocument/2006/relationships/hyperlink" Target="https://bit.ly/3cF6uxv" TargetMode="External"/><Relationship Id="rId16" Type="http://schemas.openxmlformats.org/officeDocument/2006/relationships/hyperlink" Target="https://bit.ly/2XKQHsI" TargetMode="External"/><Relationship Id="rId19" Type="http://schemas.openxmlformats.org/officeDocument/2006/relationships/hyperlink" Target="https://bit.ly/37aOR7C" TargetMode="External"/><Relationship Id="rId18" Type="http://schemas.openxmlformats.org/officeDocument/2006/relationships/hyperlink" Target="https://bit.ly/2XIwHa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